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3829" w:rsidRPr="007D43F7" w:rsidRDefault="00000000">
      <w:pPr>
        <w:spacing w:after="80"/>
        <w:jc w:val="center"/>
        <w:rPr>
          <w:rFonts w:asciiTheme="majorHAnsi" w:hAnsiTheme="majorHAnsi" w:cstheme="majorHAnsi"/>
          <w:color w:val="000000" w:themeColor="text1"/>
          <w:sz w:val="20"/>
          <w:szCs w:val="20"/>
        </w:rPr>
      </w:pPr>
      <w:r w:rsidRPr="007D43F7">
        <w:rPr>
          <w:rFonts w:asciiTheme="majorHAnsi" w:hAnsiTheme="majorHAnsi" w:cstheme="majorHAnsi"/>
          <w:noProof/>
          <w:color w:val="000000" w:themeColor="text1"/>
          <w:sz w:val="20"/>
          <w:szCs w:val="20"/>
        </w:rPr>
        <w:drawing>
          <wp:inline distT="0" distB="0" distL="0" distR="0">
            <wp:extent cx="5868000" cy="2138484"/>
            <wp:effectExtent l="0" t="0" r="0" b="0"/>
            <wp:docPr id="1" name="Picture 1" descr="Intestazione ufficiale dell’Istituto Comprensivo Statale Principessa Elena di Napoli di Palermo" title="Intestazione istituzionale della sc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868000" cy="2138484"/>
                    </a:xfrm>
                    <a:prstGeom prst="rect">
                      <a:avLst/>
                    </a:prstGeom>
                  </pic:spPr>
                </pic:pic>
              </a:graphicData>
            </a:graphic>
          </wp:inline>
        </w:drawing>
      </w:r>
    </w:p>
    <w:p w:rsidR="00893829" w:rsidRPr="007D43F7" w:rsidRDefault="00000000">
      <w:pPr>
        <w:spacing w:before="100" w:after="80"/>
        <w:jc w:val="center"/>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 xml:space="preserve">CRITERI GENERALI </w:t>
      </w:r>
    </w:p>
    <w:p w:rsidR="00893829" w:rsidRPr="007D43F7" w:rsidRDefault="00000000">
      <w:pPr>
        <w:spacing w:after="80"/>
        <w:jc w:val="center"/>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per la gestione delle assenze e l’impiego delle risorse professionali</w:t>
      </w:r>
    </w:p>
    <w:p w:rsidR="00893829" w:rsidRPr="007D43F7" w:rsidRDefault="00000000">
      <w:pPr>
        <w:spacing w:after="40"/>
        <w:jc w:val="center"/>
        <w:rPr>
          <w:rFonts w:asciiTheme="majorHAnsi" w:hAnsiTheme="majorHAnsi" w:cstheme="majorHAnsi"/>
          <w:color w:val="000000" w:themeColor="text1"/>
          <w:sz w:val="20"/>
          <w:szCs w:val="20"/>
          <w:lang w:val="it-IT"/>
        </w:rPr>
      </w:pPr>
      <w:r w:rsidRPr="007D43F7">
        <w:rPr>
          <w:rFonts w:asciiTheme="majorHAnsi" w:eastAsia="Calibri" w:hAnsiTheme="majorHAnsi" w:cstheme="majorHAnsi"/>
          <w:i/>
          <w:color w:val="000000" w:themeColor="text1"/>
          <w:sz w:val="20"/>
          <w:szCs w:val="20"/>
          <w:lang w:val="it-IT"/>
        </w:rPr>
        <w:t>Proposta per il Collegio dei docenti - delibera n. ____ del __/__/____</w:t>
      </w:r>
    </w:p>
    <w:p w:rsidR="00893829" w:rsidRPr="007D43F7" w:rsidRDefault="00000000" w:rsidP="007D43F7">
      <w:pPr>
        <w:spacing w:after="200"/>
        <w:jc w:val="center"/>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Decorrenza: anno scolastico 2026/2027</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Premessa e quadro normativo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La Dirigente scolastica assicura la gestione unitaria dell’Istituto, la continuità e la qualità dell’offerta formativa, la vigilanza, la salute e la sicurezza degli alunni, l’inclusione e l’impiego legittimo ed efficace delle risorse dell’organico dell’autonomia. In presenza di assenze plurime, anche comunicate all’inizio delle lezioni, la decisione deve poter essere assunta con tempestività; essa resta tuttavia vincolata alle norme imperative, al CCNL, ai PEI, alla sicurezza degli ambienti e alla corretta distribuzione delle competenze tra Collegio, Dirigente e parte sindacale.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Il documento è formulato, in particolare, nel rispetto di:</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Costituzione della Repubblica italiana, articoli 33, 34 e 97;</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decreto legislativo 16 aprile 1994, n. 297, articolo 7, e decreto del Presidente della Repubblica 8 marzo 1999, n. 275, articoli 4 e 5;</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decreto legislativo 30 marzo 2001, n. 165, articoli 5, comma 2, e 25, sui poteri di organizzazione e gestione del personale;</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decreto legislativo 9 aprile 2008, n. 81, in materia di salute e sicurezza nei luoghi di lavoro;</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decreto del Presidente della Repubblica 16 aprile 2013, n. 62, come modificato dal d.P.R. 13 giugno 2023, n. 81, recante il Codice di comportamento dei dipendenti pubblici;</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legge 23 dicembre 2014, n. 190, articolo 1, comma 333, sul conferimento delle supplenze nel primo giorno di assenza;</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legge 13 luglio 2015, n. 107, articolo 1, commi 5, 63 e 85, quest’ultimo come modificato dall’articolo 1, comma 515, della legge 30 dicembre 2025, n. 199;</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legge 5 febbraio 1992, n. 104, articolo 13, comma 6, e decreto legislativo 13 aprile 2017, n. 66, in materia di inclusione scolastica;</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CCNL Scuola 29 novembre 2007, articolo 16; CCNL Istruzione e ricerca 2019-2021 del 18 gennaio 2024, articoli 40, 41, 42, 43, 44, 45 e 78;</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CCNL Comparto Istruzione e ricerca 2022-2024 del 23 dicembre 2025, articoli 5, 6 e 11, con particolare riferimento all’informazione, al confronto sull’articolazione dell’orario e al diritto alla disconnessione;</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O.M. 16 febbraio 2026, n. 27, e circolare MIM prot. n. 11814 del 6 maggio 2026, per le procedure di conferimento delle supplenze nell’anno scolastico 2026/2027;</w:t>
      </w:r>
    </w:p>
    <w:p w:rsidR="00893829" w:rsidRPr="007D43F7" w:rsidRDefault="00000000">
      <w:pPr>
        <w:keepLines/>
        <w:numPr>
          <w:ilvl w:val="0"/>
          <w:numId w:val="1"/>
        </w:numPr>
        <w:spacing w:after="60"/>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Contratto integrativo regionale Sicilia sulle utilizzazioni del personale docente, educativo e ATA per gli anni scolastici 2025/2026, 2026/2027 e 2027/2028, punto 3, per l’utilizzazione dei docenti di sostegno.</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lastRenderedPageBreak/>
        <w:t>Art. 1 - Natura, oggetto e principi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I presenti criteri orientano, sotto il profilo didattico, inclusivo e formativo, le determinazioni organizzative assunte dalla Dirigente scolastica per la gestione delle assenze brevi e temporanee del personale docente nei plessi e negli ordini di scuola dell’Istituto.</w:t>
      </w:r>
    </w:p>
    <w:p w:rsidR="00893829" w:rsidRPr="007D43F7" w:rsidRDefault="00000000">
      <w:pPr>
        <w:keepLines/>
        <w:rPr>
          <w:rFonts w:asciiTheme="majorHAnsi" w:hAnsiTheme="majorHAnsi" w:cstheme="majorHAnsi"/>
          <w:color w:val="000000" w:themeColor="text1"/>
          <w:sz w:val="20"/>
          <w:szCs w:val="20"/>
        </w:rPr>
      </w:pPr>
      <w:r w:rsidRPr="007D43F7">
        <w:rPr>
          <w:rFonts w:asciiTheme="majorHAnsi" w:eastAsia="Calibri" w:hAnsiTheme="majorHAnsi" w:cstheme="majorHAnsi"/>
          <w:color w:val="000000" w:themeColor="text1"/>
          <w:sz w:val="20"/>
          <w:szCs w:val="20"/>
        </w:rPr>
        <w:t>2. Costituiscono criteri prioritari:</w:t>
      </w:r>
    </w:p>
    <w:p w:rsidR="00893829" w:rsidRPr="007D43F7" w:rsidRDefault="00000000" w:rsidP="004E48A7">
      <w:pPr>
        <w:keepLines/>
        <w:numPr>
          <w:ilvl w:val="0"/>
          <w:numId w:val="4"/>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garanzia immediata della vigilanza, della sicurezza e della presa in carico degli alunni;</w:t>
      </w:r>
    </w:p>
    <w:p w:rsidR="00893829" w:rsidRPr="007D43F7" w:rsidRDefault="00000000" w:rsidP="004E48A7">
      <w:pPr>
        <w:keepLines/>
        <w:numPr>
          <w:ilvl w:val="0"/>
          <w:numId w:val="4"/>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continuità dell’offerta formativa e contenimento della perdita di tempo scuola;</w:t>
      </w:r>
    </w:p>
    <w:p w:rsidR="00893829" w:rsidRPr="007D43F7" w:rsidRDefault="00000000" w:rsidP="004E48A7">
      <w:pPr>
        <w:keepLines/>
        <w:numPr>
          <w:ilvl w:val="0"/>
          <w:numId w:val="4"/>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attuazione dei PEI e tutela effettiva dei processi di inclusione;</w:t>
      </w:r>
    </w:p>
    <w:p w:rsidR="00893829" w:rsidRPr="007D43F7" w:rsidRDefault="00000000" w:rsidP="004E48A7">
      <w:pPr>
        <w:keepLines/>
        <w:numPr>
          <w:ilvl w:val="0"/>
          <w:numId w:val="4"/>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impiego unitario dell’organico dell’autonomia, nel rispetto del profilo professionale, dei titoli richiesti e delle attività programmate;</w:t>
      </w:r>
    </w:p>
    <w:p w:rsidR="00893829" w:rsidRPr="007D43F7" w:rsidRDefault="00000000" w:rsidP="004E48A7">
      <w:pPr>
        <w:keepLines/>
        <w:numPr>
          <w:ilvl w:val="0"/>
          <w:numId w:val="4"/>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temporaneità, proporzionalità, rotazione e tracciabilità delle misure;</w:t>
      </w:r>
    </w:p>
    <w:p w:rsidR="00893829" w:rsidRPr="007D43F7" w:rsidRDefault="00000000" w:rsidP="004E48A7">
      <w:pPr>
        <w:keepLines/>
        <w:numPr>
          <w:ilvl w:val="0"/>
          <w:numId w:val="4"/>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attivazione tempestiva della supplenza esterna quando ne ricorrano i presupposti.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I criteri non costituiscono una graduatoria automatica. La Dirigente scolastica compara le esigenze effettive della giornata e può discostarsi dall’ordine ordinariamente seguito quando ragioni didattiche, inclusive, professionali, di continuità o di sicurezza rendano più appropriata una diversa soluzione, dandone sintetica evidenza quando lo scostamento è sostanziale.</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2 - Competenze e presidi procedurali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Il Collegio dei docenti esercita le competenze attribuite dall’articolo 7 del d.lgs. n. 297/1994 e delibera i presenti criteri per i soli profili didattici e di coerenza con il PTOF. Non individua nominativamente il personale da utilizzare e non impartisce disposizioni individuali.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Alla Dirigente scolastica spettano in via esclusiva, ai sensi degli articoli 5, comma 2, e 25 del d.lgs. n. 165/2001, le determinazioni di gestione del personale: verifica delle risorse, scelta della soluzione, individuazione del docente, ordine di servizio, autorizzazione delle ore eccedenti e conferimento della supplenza.</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Le misure generali che incidono sull’articolazione dell’orario di lavoro sono adottate dopo l’informazione e l’eventuale confronto previsti dagli articoli 5, 6 e 11, comma 9, lettera b1), del CCNL 2022-2024. Il confronto non trasferisce alla parte sindacale il potere di assumere la decisione organizzativa e non riguarda il singolo ordine di sostituzione.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4. I Collaboratori della Dirigente e i Responsabili di plesso operano sulla base di specifico incarico o delega scritta. Possono rilevare le assenze, verificare le risorse presenti, formulare proposte, comunicare le disposizioni adottate nell’ambito della delega e aggiornare il registro; l’adozione dell’ordine resta imputata alla Dirigente scolastica o al soggetto formalmente delegato.</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3 - Richiamo agli obblighi di servizio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Restano fermi, senza che la presente deliberazione ne costituisca fonte autonoma, gli obblighi derivanti dalla legge, dal CCNL, dal Codice di comportamento, dal contratto individuale e dagli atti organizzativi legittimamente adottati dalla Dirigente scolastica.</w:t>
      </w:r>
    </w:p>
    <w:p w:rsidR="00893829" w:rsidRPr="007D43F7" w:rsidRDefault="00000000" w:rsidP="0067767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Nell’ambito dell’orario di servizio e del proprio profilo professionale, il docente è tenuto a concorrere al regolare funzionamento dell’Istituto, alla vigilanza e alla sicurezza degli alunni, a prendere visione delle disposizioni comunicate tramite i canali istituzionali individuati e a eseguire gli ordini di servizio legittimamente impartiti. L’eventuale impedimento oggettivo è segnalato immediatamente e non legittima modifiche autonome della disposizione ricevuta.</w:t>
      </w:r>
    </w:p>
    <w:p w:rsidR="00893829" w:rsidRPr="007D43F7" w:rsidRDefault="00000000" w:rsidP="002569F8">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La consultazione dei canali istituzionali è richiesta all’inizio del servizio e nei momenti compatibili con la vigilanza e con l’attività didattica. Non è introdotto alcun obbligo di reperibilità o di consultazione continuativa fuori dall’orario di servizio; restano applicabili i criteri contrattati sul diritto alla disconnessione.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lastRenderedPageBreak/>
        <w:t>4. Non sono ammessi scambi informali di classe, gruppo, orario o destinazione. L’assenza della classe, del gruppo o dell’alunno affidato non determina di per sé un’ora libera: il docente resta in servizio per le attività programmate e si attiene alle disposizioni organizzative. Per i docenti di sostegno si applica in ogni caso l’articolo 8.</w:t>
      </w:r>
    </w:p>
    <w:p w:rsidR="00893829" w:rsidRPr="007D43F7" w:rsidRDefault="00000000" w:rsidP="002569F8">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5. Il presente articolo ha natura ricognitiva e non introduce nuove fattispecie disciplinari. Le eventuali responsabilità sono accertate esclusivamente secondo le fonti legislative e contrattuali vigenti, nel rispetto di proporzionalità, contraddittorio e diritto di difesa.</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4 - Valutazione preliminare dell’assenza</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Prima di assumere la determinazione sono considerati almeno:</w:t>
      </w:r>
    </w:p>
    <w:p w:rsidR="00893829" w:rsidRPr="007D43F7" w:rsidRDefault="00000000" w:rsidP="004E48A7">
      <w:pPr>
        <w:keepLines/>
        <w:numPr>
          <w:ilvl w:val="0"/>
          <w:numId w:val="5"/>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ordine di scuola, plesso, classe, disciplina e durata conosciuta o presumibile dell’assenza;</w:t>
      </w:r>
    </w:p>
    <w:p w:rsidR="00893829" w:rsidRPr="007D43F7" w:rsidRDefault="00000000" w:rsidP="004E48A7">
      <w:pPr>
        <w:keepLines/>
        <w:numPr>
          <w:ilvl w:val="0"/>
          <w:numId w:val="5"/>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numero, età e bisogni degli alunni, presenza di disabilità o altri bisogni educativi e interventi previsti dai PEI;</w:t>
      </w:r>
    </w:p>
    <w:p w:rsidR="00893829" w:rsidRPr="007D43F7" w:rsidRDefault="00000000" w:rsidP="004E48A7">
      <w:pPr>
        <w:keepLines/>
        <w:numPr>
          <w:ilvl w:val="0"/>
          <w:numId w:val="5"/>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personale effettivamente presente, orario già assegnato, attività programmate e titoli professionali richiesti;</w:t>
      </w:r>
    </w:p>
    <w:p w:rsidR="00893829" w:rsidRPr="007D43F7" w:rsidRDefault="00000000" w:rsidP="004E48A7">
      <w:pPr>
        <w:keepLines/>
        <w:numPr>
          <w:ilvl w:val="0"/>
          <w:numId w:val="5"/>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possibilità di utilizzare o rimodulare le risorse senza aumento non autorizzato della prestazione e senza sacrificio sistematico di attività essenziali;</w:t>
      </w:r>
    </w:p>
    <w:p w:rsidR="00893829" w:rsidRPr="007D43F7" w:rsidRDefault="00000000" w:rsidP="004E48A7">
      <w:pPr>
        <w:keepLines/>
        <w:numPr>
          <w:ilvl w:val="0"/>
          <w:numId w:val="5"/>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presupposti per le ore eccedenti e per il conferimento della supplenza breve, inclusa la disciplina del primo giorno;</w:t>
      </w:r>
    </w:p>
    <w:p w:rsidR="00893829" w:rsidRPr="007D43F7" w:rsidRDefault="00000000" w:rsidP="004E48A7">
      <w:pPr>
        <w:keepLines/>
        <w:numPr>
          <w:ilvl w:val="0"/>
          <w:numId w:val="5"/>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capienza degli ambienti, vie di esodo, piano di emergenza e concreta sostenibilità di eventuali misure eccezionali.</w:t>
      </w:r>
    </w:p>
    <w:p w:rsidR="00893829" w:rsidRPr="007D43F7" w:rsidRDefault="00000000" w:rsidP="002569F8">
      <w:pPr>
        <w:keepLines/>
        <w:spacing w:before="80"/>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Le assenze note o prevedibilmente non occasionali sono gestite con anticipo e, quando dovuto, con tempestivo avvio della procedura di nomina. Per le assenze comunicate al mattino è assicurata una prima copertura immediata, contestualmente alla ricerca della soluzione ordinaria per la giornata o per i giorni successivi.</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5 - Criteri di priorità nell’impiego delle risorse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Nel rispetto delle norme speciali richiamate negli articoli successivi, la Dirigente scolastica considera, di regola, le seguenti risorse. L’elenco non attribuisce al singolo docente un diritto alla stabile esclusione dalle sostituzioni e non sostituisce la valutazione del caso concreto:</w:t>
      </w:r>
    </w:p>
    <w:p w:rsidR="00893829" w:rsidRPr="007D43F7" w:rsidRDefault="00000000" w:rsidP="004E48A7">
      <w:pPr>
        <w:keepLines/>
        <w:numPr>
          <w:ilvl w:val="0"/>
          <w:numId w:val="6"/>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 xml:space="preserve">Recupero dei permessi brevi. </w:t>
      </w:r>
      <w:r w:rsidRPr="007D43F7">
        <w:rPr>
          <w:rFonts w:asciiTheme="majorHAnsi" w:eastAsia="Calibri" w:hAnsiTheme="majorHAnsi" w:cstheme="majorHAnsi"/>
          <w:color w:val="000000" w:themeColor="text1"/>
          <w:sz w:val="20"/>
          <w:szCs w:val="20"/>
          <w:lang w:val="it-IT"/>
        </w:rPr>
        <w:t>Docenti tenuti al recupero delle ore fruite ai sensi dell’articolo 16 del CCNL 29 novembre 2007, entro i due mesi lavorativi successivi e con preavviso compatibile con l’urgenza, ove possibile nella classe presso la quale avrebbero dovuto prestare servizio.</w:t>
      </w:r>
    </w:p>
    <w:p w:rsidR="00893829" w:rsidRPr="007D43F7" w:rsidRDefault="00000000" w:rsidP="004E48A7">
      <w:pPr>
        <w:keepLines/>
        <w:numPr>
          <w:ilvl w:val="0"/>
          <w:numId w:val="6"/>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 xml:space="preserve">Completamento dell’orario nella scuola secondaria. </w:t>
      </w:r>
      <w:r w:rsidRPr="007D43F7">
        <w:rPr>
          <w:rFonts w:asciiTheme="majorHAnsi" w:eastAsia="Calibri" w:hAnsiTheme="majorHAnsi" w:cstheme="majorHAnsi"/>
          <w:color w:val="000000" w:themeColor="text1"/>
          <w:sz w:val="20"/>
          <w:szCs w:val="20"/>
          <w:lang w:val="it-IT"/>
        </w:rPr>
        <w:t>Ore che, per i docenti con cattedra inferiore a diciotto ore, sono già comprese nell’orario d’obbligo e programmate anche per eventuali supplenze ai sensi dell’articolo 43, comma 6, del CCNL 2019-2021. La previsione non si estende automaticamente ai rapporti a tempo parziale, agli spezzoni che costituiscono l’intero contratto o alle ore dovute ad altra istituzione scolastica.</w:t>
      </w:r>
    </w:p>
    <w:p w:rsidR="00893829" w:rsidRPr="007D43F7" w:rsidRDefault="00000000" w:rsidP="004E48A7">
      <w:pPr>
        <w:keepLines/>
        <w:numPr>
          <w:ilvl w:val="0"/>
          <w:numId w:val="6"/>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 xml:space="preserve">Disponibilità espressamente programmata. </w:t>
      </w:r>
      <w:r w:rsidRPr="007D43F7">
        <w:rPr>
          <w:rFonts w:asciiTheme="majorHAnsi" w:eastAsia="Calibri" w:hAnsiTheme="majorHAnsi" w:cstheme="majorHAnsi"/>
          <w:color w:val="000000" w:themeColor="text1"/>
          <w:sz w:val="20"/>
          <w:szCs w:val="20"/>
          <w:lang w:val="it-IT"/>
        </w:rPr>
        <w:t>Ore già collocate nell’orario individuale per sostituzioni occasionali o altre attività rimodulabili, senza trasformare le ore non frontali o le interruzioni dell’orario in generica disponibilità.</w:t>
      </w:r>
    </w:p>
    <w:p w:rsidR="00893829" w:rsidRPr="007D43F7" w:rsidRDefault="00000000" w:rsidP="004E48A7">
      <w:pPr>
        <w:keepLines/>
        <w:numPr>
          <w:ilvl w:val="0"/>
          <w:numId w:val="6"/>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 xml:space="preserve">Personale in servizio temporaneamente privo del gruppo affidato. </w:t>
      </w:r>
      <w:r w:rsidRPr="007D43F7">
        <w:rPr>
          <w:rFonts w:asciiTheme="majorHAnsi" w:eastAsia="Calibri" w:hAnsiTheme="majorHAnsi" w:cstheme="majorHAnsi"/>
          <w:color w:val="000000" w:themeColor="text1"/>
          <w:sz w:val="20"/>
          <w:szCs w:val="20"/>
          <w:lang w:val="it-IT"/>
        </w:rPr>
        <w:t>Docenti che, per circostanze contingenti, non abbiano in quel momento alunni affidati e non siano impegnati in altra attività di servizio non differibile. La sola assenza dell’alunno assegnato non rende automaticamente disponibile il docente di sostegno.</w:t>
      </w:r>
    </w:p>
    <w:p w:rsidR="00893829" w:rsidRPr="007D43F7" w:rsidRDefault="00000000" w:rsidP="004E48A7">
      <w:pPr>
        <w:keepLines/>
        <w:numPr>
          <w:ilvl w:val="0"/>
          <w:numId w:val="7"/>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lastRenderedPageBreak/>
        <w:t xml:space="preserve">Organico dell’autonomia e compresenze. </w:t>
      </w:r>
      <w:r w:rsidRPr="007D43F7">
        <w:rPr>
          <w:rFonts w:asciiTheme="majorHAnsi" w:eastAsia="Calibri" w:hAnsiTheme="majorHAnsi" w:cstheme="majorHAnsi"/>
          <w:color w:val="000000" w:themeColor="text1"/>
          <w:sz w:val="20"/>
          <w:szCs w:val="20"/>
          <w:lang w:val="it-IT"/>
        </w:rPr>
        <w:t>Rimodulazione temporanea di attività nei limiti e secondo le garanzie degli articoli 6 e 7.</w:t>
      </w:r>
    </w:p>
    <w:p w:rsidR="00893829" w:rsidRPr="007D43F7" w:rsidRDefault="00000000" w:rsidP="004E48A7">
      <w:pPr>
        <w:keepLines/>
        <w:numPr>
          <w:ilvl w:val="0"/>
          <w:numId w:val="7"/>
        </w:numPr>
        <w:spacing w:after="160" w:line="280" w:lineRule="auto"/>
        <w:rPr>
          <w:rFonts w:asciiTheme="majorHAnsi" w:hAnsiTheme="majorHAnsi" w:cstheme="majorHAnsi"/>
          <w:color w:val="000000" w:themeColor="text1"/>
          <w:sz w:val="20"/>
          <w:szCs w:val="20"/>
          <w:lang w:val="it-IT"/>
        </w:rPr>
      </w:pPr>
      <w:r w:rsidRPr="007D43F7">
        <w:rPr>
          <w:rFonts w:asciiTheme="majorHAnsi" w:eastAsia="Calibri" w:hAnsiTheme="majorHAnsi" w:cstheme="majorHAnsi"/>
          <w:b/>
          <w:color w:val="000000" w:themeColor="text1"/>
          <w:sz w:val="20"/>
          <w:szCs w:val="20"/>
          <w:lang w:val="it-IT"/>
        </w:rPr>
        <w:t xml:space="preserve">Ore eccedenti. </w:t>
      </w:r>
      <w:r w:rsidRPr="007D43F7">
        <w:rPr>
          <w:rFonts w:asciiTheme="majorHAnsi" w:eastAsia="Calibri" w:hAnsiTheme="majorHAnsi" w:cstheme="majorHAnsi"/>
          <w:color w:val="000000" w:themeColor="text1"/>
          <w:sz w:val="20"/>
          <w:szCs w:val="20"/>
          <w:lang w:val="it-IT"/>
        </w:rPr>
        <w:t>Prestazioni aggiuntive previamente autorizzate, accettate dal docente e retribuite secondo la disciplina vigente.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L’individuazione nominativa tiene conto, ove compatibile con l’urgenza, della contitolarità o appartenenza alla classe, dell’affinità disciplinare, della continuità, dei titoli richiesti, della rotazione e del carico di sostituzioni già sostenuto. La rotazione non prevale sulla sicurezza, sull’inclusione o sulla necessità di assicurare immediatamente il servizio.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Per una sostituzione compresa nell’orario d’obbligo già programmato non è richiesta una preventiva disponibilità. Una prestazione ulteriore o collocata fuori dall’orario dovuto non può invece essere imposta come ordinaria disponibilità e segue la disciplina delle ore eccedenti o delle altre prestazioni aggiuntive.</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6 - Organico dell’autonomia e assenze fino a dieci giorni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L’organico dell’autonomia è una dotazione unitaria. I docenti assegnati all’Istituto concorrono alla realizzazione del PTOF mediante attività di insegnamento, sostegno, potenziamento, progettazione, ricerca, coordinamento didattico e organizzativo. Non esiste, ai fini giuridici, una separata categoria di «docenti di potenziamento».</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 xml:space="preserve">2. Le attività curricolari, di potenziamento, progettuali, inclusive, di supporto o organizzative già programmate costituiscono servizio e non sono ore libere. Possono essere rimodulate con ordine della Dirigente scolastica quando la legge lo consenta e la copertura della classe risulti prevalente. </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Per i posti comuni della scuola secondaria di primo grado, le assenze temporanee fino a dieci giorni sono coperte con personale dell’organico dell’autonomia, salvo motivate esigenze di natura didattica, ai sensi dell’articolo 1, comma 85, della legge n. 107/2015, come modificato dalla legge n. 199/2025. L’esigenza ostativa deve essere concreta e riferita alle attività, agli alunni e alle risorse effettivamente presenti.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4. Per le sostituzioni degli insegnanti della scuola primaria e dei docenti assenti su posto di sostegno, la Dirigente scolastica può utilizzare, fino a dieci giorni, personale dell’organico dell’autonomia. Per la scuola dell’infanzia si applicano le regole generali, senza estendere automaticamente disposizioni riferite dalla legge ad altri ordini di scuola.</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5. In caso di assenza di un docente cui siano assegnate esclusivamente attività di potenziamento, non è conferita supplenza breve per sostituirlo in tali attività. Se il medesimo docente svolge anche insegnamento curricolare, le classi corrispondenti alle sole ore curricolari sono coperte con le modalità interne previste dalla disciplina vigente e, quando ne ricorrono i presupposti, mediante supplenza breve. Le attività di potenziamento non svolte sono temporaneamente rimodulate dalla Dirigente scolastica.</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7 - Compresenze e articolazione dell’orario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Le contemporaneità e le compresenze sono programmate per finalità didattiche, laboratoriali, inclusive, di recupero o di potenziamento. Possono essere rimodulate in modo proporzionato e tracciato, previa comparazione dell’attività programmata con la necessità di coprire la classe.</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Sono salvaguardati gli interventi previsti dai PEI, le attività che richiedono più docenti per ragioni di sicurezza e quelle la cui interruzione determinerebbe un pregiudizio didattico concreto. L’utilizzo di un docente già in servizio, mediante diversa destinazione nell’ambito della medesima fascia oraria, non comporta incremento della prestazione, ma deve rispettare tali salvaguardie.</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Le forme generali di flessibilità o articolazione plurisettimanale sono previste nella pianificazione annuale e sono oggetto delle relazioni sindacali stabilite dal CCNL. Ai sensi dell’articolo 43, comma 9, del CCNL 2019-2021, la flessibilità è, di norma, contenuta entro quattro ore e non può alterare l’orario complessivamente dovuto.</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lastRenderedPageBreak/>
        <w:t>4. La variazione temporanea della collocazione di ore già dovute è comunicata con congruo anticipo e con modalità tracciabile, nel rispetto dei riposi, delle pause, delle attività funzionali e degli altri limiti contrattuali. Non sono consentiti recuperi retroattivi di ore non lavorate per fatto dell’amministrazione, creazione di obblighi di reperibilità, trasformazione delle ore libere tra due lezioni in servizio né spostamenti fuori dall’orario programmato comunicati al mattino come prestazione ordinaria. Resta possibile acquisire la disponibilità del docente per una prestazione aggiuntiva regolarmente autorizzata e retribuita.</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8 - Docenti di sostegno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Il docente di sostegno è contitolare della classe ai sensi dell’articolo 13, comma 6, della legge n. 104/1992. La contitolarità non converte le ore di sostegno in un ordinario monte ore di disponibilità e deve essere esercitata in coerenza con il PEI, con i bisogni inclusivi effettivi e con la disciplina regionale applicabile.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In caso di assenza breve o improvvisa dell’alunno assegnato, il docente resta in servizio e svolge prioritariamente le attività inclusive programmate nelle classi di contitolarità o per gli altri alunni affidati. L’assenza non determina né un’ora libera né un’automatica destinazione a supplenza.</w:t>
      </w:r>
    </w:p>
    <w:p w:rsidR="00804B0D" w:rsidRDefault="00000000">
      <w:pPr>
        <w:keepLines/>
        <w:rPr>
          <w:rFonts w:asciiTheme="majorHAnsi" w:eastAsia="Calibr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 xml:space="preserve">3. Qualora sussistano esigenze di copertura non altrimenti fronteggiabili, la Dirigente scolastica può disporre, con ordine di servizio, </w:t>
      </w:r>
      <w:proofErr w:type="gramStart"/>
      <w:r w:rsidR="00804B0D">
        <w:rPr>
          <w:rFonts w:asciiTheme="majorHAnsi" w:eastAsia="Calibri" w:hAnsiTheme="majorHAnsi" w:cstheme="majorHAnsi"/>
          <w:color w:val="000000" w:themeColor="text1"/>
          <w:sz w:val="20"/>
          <w:szCs w:val="20"/>
          <w:lang w:val="it-IT"/>
        </w:rPr>
        <w:t>l’utilizzo</w:t>
      </w:r>
      <w:r w:rsidRPr="007D43F7">
        <w:rPr>
          <w:rFonts w:asciiTheme="majorHAnsi" w:eastAsia="Calibri" w:hAnsiTheme="majorHAnsi" w:cstheme="majorHAnsi"/>
          <w:color w:val="000000" w:themeColor="text1"/>
          <w:sz w:val="20"/>
          <w:szCs w:val="20"/>
          <w:lang w:val="it-IT"/>
        </w:rPr>
        <w:t xml:space="preserve">  per</w:t>
      </w:r>
      <w:proofErr w:type="gramEnd"/>
      <w:r w:rsidRPr="007D43F7">
        <w:rPr>
          <w:rFonts w:asciiTheme="majorHAnsi" w:eastAsia="Calibri" w:hAnsiTheme="majorHAnsi" w:cstheme="majorHAnsi"/>
          <w:color w:val="000000" w:themeColor="text1"/>
          <w:sz w:val="20"/>
          <w:szCs w:val="20"/>
          <w:lang w:val="it-IT"/>
        </w:rPr>
        <w:t xml:space="preserve"> sostituzione, preferibilmente nelle classi di contitolarità. La decisione presuppone la verifica dell’assenza di altri alunni assegnati, della compatibilità con il PEI e con i bisogni inclusivi della classe, della non </w:t>
      </w:r>
      <w:proofErr w:type="spellStart"/>
      <w:r w:rsidRPr="007D43F7">
        <w:rPr>
          <w:rFonts w:asciiTheme="majorHAnsi" w:eastAsia="Calibri" w:hAnsiTheme="majorHAnsi" w:cstheme="majorHAnsi"/>
          <w:color w:val="000000" w:themeColor="text1"/>
          <w:sz w:val="20"/>
          <w:szCs w:val="20"/>
          <w:lang w:val="it-IT"/>
        </w:rPr>
        <w:t>differibilità</w:t>
      </w:r>
      <w:proofErr w:type="spellEnd"/>
      <w:r w:rsidRPr="007D43F7">
        <w:rPr>
          <w:rFonts w:asciiTheme="majorHAnsi" w:eastAsia="Calibri" w:hAnsiTheme="majorHAnsi" w:cstheme="majorHAnsi"/>
          <w:color w:val="000000" w:themeColor="text1"/>
          <w:sz w:val="20"/>
          <w:szCs w:val="20"/>
          <w:lang w:val="it-IT"/>
        </w:rPr>
        <w:t xml:space="preserve"> dell’esigenza e dell’assenza di soluzioni meno incidenti. </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4. In caso di lunga assenza dell’alunno assegnato a un docente a tempo indeterminato, si applica il CIR: utilizzo preferibilmente nelle medesime classi e, in subordine, nella stessa istituzione scolastica, in attività di sostegno o in altre attività deliberate dal Collegio nel Piano annuale e coerenti con il profilo professionale.</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9 - Ore eccedenti e supplenza breve</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Esaurite o non utilizzabili le risorse comprese nell’orario d’obbligo, la Dirigente scolastica può conferire ore eccedenti a docenti che abbiano manifestato preventiva o contestuale disponibilità, nel rispetto dei titoli richiesti, della disciplina contrattuale e delle risorse finanziarie. L’ora deve essere autorizzata e registrata ai fini della liquidazione; non è ammesso un accantonamento informale per generare futuri permessi o recuperi.</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La supplenza breve è conferita per il periodo strettamente necessario dopo la verifica delle soluzioni interne legittimamente praticabili. Tale verifica non giustifica ritardi quando la durata dell’assenza o la situazione delle classi rendano insufficiente la riorganizzazione interna.</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Nel primo giorno di assenza la supplenza temporanea è conferita quando, ai sensi dell’articolo 1, comma 333, della legge n. 190/2014, risulti necessaria per tutelare e garantire l’offerta formativa o per rispettare le norme di prevenzione e protezione dai rischi. La determinazione dà conto della verifica immediata delle risorse interne e delle concrete ragioni di necessità.</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4. Per i posti comuni della scuola secondaria di primo grado e per assenze fino a dieci giorni, il ricorso a un supplente esterno richiede anche l’indicazione delle motivate esigenze didattiche che impediscono l’uso dell’organico dell’autonomia. Nella scuola dell’infanzia e primaria, e per le assenze note o prevedibilmente prolungate, la procedura di convocazione è avviata tempestivamente quando ne ricorrono i presupposti.</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10 - Assenze plurime e misure eccezionali</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In presenza di assenze plurime comunicate all’inizio della giornata, la Dirigente scolastica, direttamente o tramite personale incaricato, adotta le misure temporanee indispensabili per assicurare la presa in carico, la vigilanza e la sicurezza, mentre prosegue la ricerca della soluzione ordinaria.</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 xml:space="preserve">2. L’affidamento temporaneo di piccoli gruppi ad altre classi costituisce </w:t>
      </w:r>
      <w:proofErr w:type="spellStart"/>
      <w:r w:rsidRPr="007D43F7">
        <w:rPr>
          <w:rFonts w:asciiTheme="majorHAnsi" w:eastAsia="Calibri" w:hAnsiTheme="majorHAnsi" w:cstheme="majorHAnsi"/>
          <w:color w:val="000000" w:themeColor="text1"/>
          <w:sz w:val="20"/>
          <w:szCs w:val="20"/>
          <w:lang w:val="it-IT"/>
        </w:rPr>
        <w:t>extrema</w:t>
      </w:r>
      <w:proofErr w:type="spellEnd"/>
      <w:r w:rsidRPr="007D43F7">
        <w:rPr>
          <w:rFonts w:asciiTheme="majorHAnsi" w:eastAsia="Calibri" w:hAnsiTheme="majorHAnsi" w:cstheme="majorHAnsi"/>
          <w:color w:val="000000" w:themeColor="text1"/>
          <w:sz w:val="20"/>
          <w:szCs w:val="20"/>
          <w:lang w:val="it-IT"/>
        </w:rPr>
        <w:t xml:space="preserve"> ratio, è limitato al tempo strettamente necessario e non può essere abituale. </w:t>
      </w:r>
      <w:proofErr w:type="gramStart"/>
      <w:r w:rsidRPr="007D43F7">
        <w:rPr>
          <w:rFonts w:asciiTheme="majorHAnsi" w:eastAsia="Calibri" w:hAnsiTheme="majorHAnsi" w:cstheme="majorHAnsi"/>
          <w:color w:val="000000" w:themeColor="text1"/>
          <w:sz w:val="20"/>
          <w:szCs w:val="20"/>
          <w:lang w:val="it-IT"/>
        </w:rPr>
        <w:t>Devono  essere</w:t>
      </w:r>
      <w:proofErr w:type="gramEnd"/>
      <w:r w:rsidRPr="007D43F7">
        <w:rPr>
          <w:rFonts w:asciiTheme="majorHAnsi" w:eastAsia="Calibri" w:hAnsiTheme="majorHAnsi" w:cstheme="majorHAnsi"/>
          <w:color w:val="000000" w:themeColor="text1"/>
          <w:sz w:val="20"/>
          <w:szCs w:val="20"/>
          <w:lang w:val="it-IT"/>
        </w:rPr>
        <w:t xml:space="preserve"> valutati età, numero e bisogni degli alunni e concreta possibilità di vigilanza. Non sono ammessi l’accorpamento indistinto di intere classi o il superamento della capienza verificata.</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lastRenderedPageBreak/>
        <w:t>3. La misura è registrata con orario, gruppi, classi riceventi e soggetto che l’ha disposta; cessa appena sia disponibile un docente o prenda servizio il supplente e non può essere utilizzata per rinviare sistematicamente una nomina necessaria.</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4. Le variazioni dell’orario di ingresso o uscita degli alunni sono residuali e richiedono preventiva comunicazione formale alle famiglie e certezza della ricezione. Gli alunni già affidati alla scuola non possono uscire anticipatamente senza consegna al genitore o a persona delegata secondo le regole dell’Istituto.</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11 - Tracciabilità, rotazione e monitoraggio</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Le sostituzioni e le misure eccezionali sono registrate in un documento interno ufficiale, anche digitale. Sono annotati almeno data e ora, docente assente, classe, docente utilizzato, disposizione e, quando necessaria, motivazione sintetica.</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Il personale prende visione della disposizione e attesta il servizio reso secondo le modalità definite dalla direttiva organizzativa. La presa visione documenta la comunicazione dell’ordine; non costituisce fonte autonoma di obblighi ulteriori.</w:t>
      </w:r>
    </w:p>
    <w:p w:rsidR="00893829" w:rsidRPr="007D43F7" w:rsidRDefault="00000000" w:rsidP="00804B0D">
      <w:pPr>
        <w:keepLines/>
        <w:jc w:val="both"/>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La distribuzione degli incarichi è monitorata per contenere reiterazioni non necessarie. La Dirigente scolastica verifica periodicamente il ricorso alle ore eccedenti, alle supplenze, alle rimodulazioni di attività del PTOF e alle misure emergenziali, adottando i correttivi organizzativi necessari.</w:t>
      </w:r>
    </w:p>
    <w:p w:rsidR="00893829" w:rsidRPr="007D43F7" w:rsidRDefault="00000000">
      <w:pPr>
        <w:pStyle w:val="Titolo1"/>
        <w:rPr>
          <w:rFonts w:cstheme="majorHAnsi"/>
          <w:color w:val="000000" w:themeColor="text1"/>
          <w:sz w:val="20"/>
          <w:szCs w:val="20"/>
          <w:lang w:val="it-IT"/>
        </w:rPr>
      </w:pPr>
      <w:r w:rsidRPr="007D43F7">
        <w:rPr>
          <w:rFonts w:cstheme="majorHAnsi"/>
          <w:color w:val="000000" w:themeColor="text1"/>
          <w:sz w:val="20"/>
          <w:szCs w:val="20"/>
          <w:lang w:val="it-IT"/>
        </w:rPr>
        <w:t>Art. 12 - Attuazione e disposizioni finali</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1. I presenti criteri acquistano efficacia per i profili di competenza del Collegio dalla data della delibera. La loro attuazione operativa avviene mediante separata direttiva della Dirigente scolastica, ordini di servizio, deleghe e procedure interne coerenti con il presente atto.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2. Prima dell’adozione di misure generali incidenti sull’articolazione dell’orario sono assolti gli adempimenti di informazione e confronto previsti dal CCNL 2022-2024. Le singole disposizioni urgenti adottate nell’ambito dell’orario e delle regole già definite non sono sottoposte a preventiva deliberazione collegiale o autorizzazione sindacale.</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3. In caso di contrasto prevalgono la legge, il CCNL e il contratto integrativo applicabile. Le clausole incompatibili con sopravvenienze normative o contrattuali sono disapplicate e tempestivamente adeguate, senza estendere per analogia disposizioni speciali riferite a differenti ordini di scuola o tipologie di posto.</w:t>
      </w:r>
    </w:p>
    <w:p w:rsidR="00893829" w:rsidRPr="007D43F7" w:rsidRDefault="00000000">
      <w:pPr>
        <w:keepLines/>
        <w:rPr>
          <w:rFonts w:asciiTheme="majorHAnsi" w:hAnsiTheme="majorHAnsi" w:cstheme="majorHAnsi"/>
          <w:color w:val="000000" w:themeColor="text1"/>
          <w:sz w:val="20"/>
          <w:szCs w:val="20"/>
          <w:lang w:val="it-IT"/>
        </w:rPr>
      </w:pPr>
      <w:r w:rsidRPr="007D43F7">
        <w:rPr>
          <w:rFonts w:asciiTheme="majorHAnsi" w:eastAsia="Calibri" w:hAnsiTheme="majorHAnsi" w:cstheme="majorHAnsi"/>
          <w:color w:val="000000" w:themeColor="text1"/>
          <w:sz w:val="20"/>
          <w:szCs w:val="20"/>
          <w:lang w:val="it-IT"/>
        </w:rPr>
        <w:t>4. Il presente atto sostituisce esclusivamente le precedenti deliberazioni collegiali incompatibili. Non sostituisce la contrattazione integrativa, il confronto sindacale, la direttiva della Dirigente, il piano annuale delle attività, l’orario individuale o gli ordini di servizio.</w:t>
      </w:r>
    </w:p>
    <w:p w:rsidR="00893829" w:rsidRPr="007D43F7" w:rsidRDefault="00893829">
      <w:pPr>
        <w:pStyle w:val="Reference"/>
        <w:rPr>
          <w:rFonts w:asciiTheme="majorHAnsi" w:hAnsiTheme="majorHAnsi" w:cstheme="majorHAnsi"/>
          <w:color w:val="000000" w:themeColor="text1"/>
          <w:sz w:val="20"/>
          <w:szCs w:val="20"/>
          <w:lang w:val="it-IT"/>
        </w:rPr>
      </w:pPr>
    </w:p>
    <w:sectPr w:rsidR="00893829" w:rsidRPr="007D43F7" w:rsidSect="00034616">
      <w:headerReference w:type="default" r:id="rId9"/>
      <w:footerReference w:type="default" r:id="rId10"/>
      <w:headerReference w:type="first" r:id="rId11"/>
      <w:footerReference w:type="first" r:id="rId12"/>
      <w:pgSz w:w="11906" w:h="16838"/>
      <w:pgMar w:top="1247" w:right="1247" w:bottom="1247" w:left="124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E1397" w:rsidRDefault="005E1397">
      <w:pPr>
        <w:spacing w:after="0" w:line="240" w:lineRule="auto"/>
      </w:pPr>
      <w:r>
        <w:separator/>
      </w:r>
    </w:p>
  </w:endnote>
  <w:endnote w:type="continuationSeparator" w:id="0">
    <w:p w:rsidR="005E1397" w:rsidRDefault="005E1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3829" w:rsidRDefault="00000000">
    <w:pPr>
      <w:pStyle w:val="Pidipagina"/>
      <w:jc w:val="center"/>
    </w:pPr>
    <w:r>
      <w:rPr>
        <w:rFonts w:eastAsia="Calibri"/>
        <w:color w:val="5F6368"/>
        <w:sz w:val="17"/>
      </w:rPr>
      <w:t xml:space="preserve">Pagina </w:t>
    </w:r>
    <w:r>
      <w:rPr>
        <w:rFonts w:eastAsia="Calibri"/>
        <w:color w:val="5F6368"/>
        <w:sz w:val="17"/>
      </w:rPr>
      <w:fldChar w:fldCharType="begin"/>
    </w:r>
    <w:r>
      <w:rPr>
        <w:rFonts w:eastAsia="Calibri"/>
        <w:color w:val="5F6368"/>
        <w:sz w:val="17"/>
      </w:rPr>
      <w:instrText xml:space="preserve"> PAGE </w:instrText>
    </w:r>
    <w:r>
      <w:rPr>
        <w:rFonts w:eastAsia="Calibri"/>
        <w:color w:val="5F6368"/>
        <w:sz w:val="17"/>
      </w:rPr>
      <w:fldChar w:fldCharType="separate"/>
    </w:r>
    <w:r w:rsidR="007D43F7">
      <w:rPr>
        <w:rFonts w:eastAsia="Calibri"/>
        <w:noProof/>
        <w:color w:val="5F6368"/>
        <w:sz w:val="17"/>
      </w:rPr>
      <w:t>2</w:t>
    </w:r>
    <w:r>
      <w:rPr>
        <w:rFonts w:eastAsia="Calibri"/>
        <w:color w:val="5F6368"/>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3829" w:rsidRDefault="00000000">
    <w:pPr>
      <w:pStyle w:val="Pidipagina"/>
      <w:jc w:val="center"/>
    </w:pPr>
    <w:r>
      <w:rPr>
        <w:rFonts w:eastAsia="Calibri"/>
        <w:color w:val="5F6368"/>
        <w:sz w:val="17"/>
      </w:rPr>
      <w:t xml:space="preserve">Pagina </w:t>
    </w:r>
    <w:r>
      <w:rPr>
        <w:rFonts w:eastAsia="Calibri"/>
        <w:color w:val="5F6368"/>
        <w:sz w:val="17"/>
      </w:rPr>
      <w:fldChar w:fldCharType="begin"/>
    </w:r>
    <w:r>
      <w:rPr>
        <w:rFonts w:eastAsia="Calibri"/>
        <w:color w:val="5F6368"/>
        <w:sz w:val="17"/>
      </w:rPr>
      <w:instrText xml:space="preserve"> PAGE </w:instrText>
    </w:r>
    <w:r>
      <w:rPr>
        <w:rFonts w:eastAsia="Calibri"/>
        <w:color w:val="5F6368"/>
        <w:sz w:val="17"/>
      </w:rPr>
      <w:fldChar w:fldCharType="separate"/>
    </w:r>
    <w:r w:rsidR="007D43F7">
      <w:rPr>
        <w:rFonts w:eastAsia="Calibri"/>
        <w:noProof/>
        <w:color w:val="5F6368"/>
        <w:sz w:val="17"/>
      </w:rPr>
      <w:t>1</w:t>
    </w:r>
    <w:r>
      <w:rPr>
        <w:rFonts w:eastAsia="Calibri"/>
        <w:color w:val="5F6368"/>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E1397" w:rsidRDefault="005E1397">
      <w:pPr>
        <w:spacing w:after="0" w:line="240" w:lineRule="auto"/>
      </w:pPr>
      <w:r>
        <w:separator/>
      </w:r>
    </w:p>
  </w:footnote>
  <w:footnote w:type="continuationSeparator" w:id="0">
    <w:p w:rsidR="005E1397" w:rsidRDefault="005E1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3829" w:rsidRPr="007D43F7" w:rsidRDefault="00000000">
    <w:pPr>
      <w:pStyle w:val="Intestazione"/>
      <w:jc w:val="center"/>
      <w:rPr>
        <w:lang w:val="it-IT"/>
      </w:rPr>
    </w:pPr>
    <w:r w:rsidRPr="007D43F7">
      <w:rPr>
        <w:rFonts w:eastAsia="Calibri"/>
        <w:color w:val="5F6368"/>
        <w:sz w:val="16"/>
        <w:lang w:val="it-IT"/>
      </w:rPr>
      <w:t>I.C.S. “Principessa Elena di Napoli” | Criteri didattici per la gestione delle assenze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3829" w:rsidRDefault="0089382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802DA9"/>
    <w:multiLevelType w:val="hybridMultilevel"/>
    <w:tmpl w:val="1F683324"/>
    <w:lvl w:ilvl="0" w:tplc="78DC0D8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7EE64CE"/>
    <w:multiLevelType w:val="hybridMultilevel"/>
    <w:tmpl w:val="0506062E"/>
    <w:lvl w:ilvl="0" w:tplc="78DC0D8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16E69C2"/>
    <w:multiLevelType w:val="hybridMultilevel"/>
    <w:tmpl w:val="1176426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22B3627"/>
    <w:multiLevelType w:val="singleLevel"/>
    <w:tmpl w:val="84263B4C"/>
    <w:lvl w:ilvl="0">
      <w:start w:val="1"/>
      <w:numFmt w:val="decimal"/>
      <w:pStyle w:val="Puntoelenco"/>
      <w:lvlText w:val="%1."/>
      <w:lvlJc w:val="left"/>
      <w:pPr>
        <w:tabs>
          <w:tab w:val="num" w:pos="720"/>
        </w:tabs>
        <w:spacing w:after="160" w:line="280" w:lineRule="auto"/>
        <w:ind w:left="720" w:hanging="360"/>
      </w:pPr>
    </w:lvl>
  </w:abstractNum>
  <w:abstractNum w:abstractNumId="13" w15:restartNumberingAfterBreak="0">
    <w:nsid w:val="1DB56C15"/>
    <w:multiLevelType w:val="singleLevel"/>
    <w:tmpl w:val="41DADDC0"/>
    <w:lvl w:ilvl="0">
      <w:start w:val="1"/>
      <w:numFmt w:val="bullet"/>
      <w:lvlText w:val="•"/>
      <w:lvlJc w:val="left"/>
      <w:pPr>
        <w:tabs>
          <w:tab w:val="num" w:pos="720"/>
        </w:tabs>
        <w:spacing w:after="160" w:line="280" w:lineRule="auto"/>
        <w:ind w:left="720" w:hanging="360"/>
      </w:pPr>
      <w:rPr>
        <w:rFonts w:ascii="Symbol" w:hAnsi="Symbol"/>
      </w:rPr>
    </w:lvl>
  </w:abstractNum>
  <w:abstractNum w:abstractNumId="14" w15:restartNumberingAfterBreak="0">
    <w:nsid w:val="3BC53F61"/>
    <w:multiLevelType w:val="hybridMultilevel"/>
    <w:tmpl w:val="71C4031A"/>
    <w:lvl w:ilvl="0" w:tplc="78DC0D8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CE337D3"/>
    <w:multiLevelType w:val="hybridMultilevel"/>
    <w:tmpl w:val="E98C4EF4"/>
    <w:lvl w:ilvl="0" w:tplc="0410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6E081C"/>
    <w:multiLevelType w:val="hybridMultilevel"/>
    <w:tmpl w:val="873C70AA"/>
    <w:lvl w:ilvl="0" w:tplc="78DC0D8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6708208">
    <w:abstractNumId w:val="12"/>
  </w:num>
  <w:num w:numId="2" w16cid:durableId="1781531784">
    <w:abstractNumId w:val="11"/>
  </w:num>
  <w:num w:numId="3" w16cid:durableId="1561331341">
    <w:abstractNumId w:val="15"/>
  </w:num>
  <w:num w:numId="4" w16cid:durableId="1663123383">
    <w:abstractNumId w:val="9"/>
  </w:num>
  <w:num w:numId="5" w16cid:durableId="974410506">
    <w:abstractNumId w:val="16"/>
  </w:num>
  <w:num w:numId="6" w16cid:durableId="2118720751">
    <w:abstractNumId w:val="14"/>
  </w:num>
  <w:num w:numId="7" w16cid:durableId="7078777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9F8"/>
    <w:rsid w:val="0029639D"/>
    <w:rsid w:val="00326F90"/>
    <w:rsid w:val="004E48A7"/>
    <w:rsid w:val="004E4954"/>
    <w:rsid w:val="005E1397"/>
    <w:rsid w:val="0067767D"/>
    <w:rsid w:val="007D43F7"/>
    <w:rsid w:val="00804B0D"/>
    <w:rsid w:val="00893829"/>
    <w:rsid w:val="00AA1D8D"/>
    <w:rsid w:val="00B47730"/>
    <w:rsid w:val="00CB0664"/>
    <w:rsid w:val="00ED0B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DCC2321-E2FF-4F40-8A1A-02C16CA9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64" w:lineRule="auto"/>
    </w:pPr>
    <w:rPr>
      <w:rFonts w:ascii="Calibri" w:hAnsi="Calibri"/>
      <w:color w:val="202124"/>
    </w:rPr>
  </w:style>
  <w:style w:type="paragraph" w:styleId="Titolo1">
    <w:name w:val="heading 1"/>
    <w:basedOn w:val="Normale"/>
    <w:next w:val="Normale"/>
    <w:link w:val="Titolo1Carattere"/>
    <w:uiPriority w:val="9"/>
    <w:qFormat/>
    <w:rsid w:val="00FC693F"/>
    <w:pPr>
      <w:keepNext/>
      <w:keepLines/>
      <w:spacing w:before="260" w:line="240" w:lineRule="auto"/>
      <w:outlineLvl w:val="0"/>
    </w:pPr>
    <w:rPr>
      <w:rFonts w:asciiTheme="majorHAnsi" w:eastAsiaTheme="majorEastAsia" w:hAnsiTheme="majorHAnsi" w:cstheme="majorBidi"/>
      <w:b/>
      <w:bCs/>
      <w:color w:val="17365D"/>
      <w:sz w:val="28"/>
      <w:szCs w:val="28"/>
    </w:rPr>
  </w:style>
  <w:style w:type="paragraph" w:styleId="Titolo2">
    <w:name w:val="heading 2"/>
    <w:basedOn w:val="Normale"/>
    <w:next w:val="Normale"/>
    <w:link w:val="Titolo2Carattere"/>
    <w:uiPriority w:val="9"/>
    <w:unhideWhenUsed/>
    <w:qFormat/>
    <w:rsid w:val="00FC693F"/>
    <w:pPr>
      <w:keepNext/>
      <w:keepLines/>
      <w:spacing w:before="180" w:after="80" w:line="240" w:lineRule="auto"/>
      <w:outlineLvl w:val="1"/>
    </w:pPr>
    <w:rPr>
      <w:rFonts w:asciiTheme="majorHAnsi" w:eastAsiaTheme="majorEastAsia" w:hAnsiTheme="majorHAnsi" w:cstheme="majorBidi"/>
      <w:b/>
      <w:bCs/>
      <w:color w:val="2E74B5"/>
      <w:sz w:val="23"/>
      <w:szCs w:val="26"/>
    </w:rPr>
  </w:style>
  <w:style w:type="paragraph" w:styleId="Titolo3">
    <w:name w:val="heading 3"/>
    <w:basedOn w:val="Normale"/>
    <w:next w:val="Normale"/>
    <w:link w:val="Titolo3Carattere"/>
    <w:uiPriority w:val="9"/>
    <w:unhideWhenUsed/>
    <w:qFormat/>
    <w:rsid w:val="00FC693F"/>
    <w:pPr>
      <w:keepNext/>
      <w:keepLines/>
      <w:spacing w:before="140" w:after="60" w:line="240" w:lineRule="auto"/>
      <w:outlineLvl w:val="2"/>
    </w:pPr>
    <w:rPr>
      <w:rFonts w:asciiTheme="majorHAnsi" w:eastAsiaTheme="majorEastAsia" w:hAnsiTheme="majorHAnsi" w:cstheme="majorBidi"/>
      <w:b/>
      <w:bCs/>
      <w:color w:val="1F4D78"/>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tabs>
        <w:tab w:val="num" w:pos="360"/>
      </w:tabs>
      <w:contextualSpacing/>
    </w:pPr>
  </w:style>
  <w:style w:type="paragraph" w:styleId="Puntoelenco3">
    <w:name w:val="List Bullet 3"/>
    <w:basedOn w:val="Normale"/>
    <w:uiPriority w:val="99"/>
    <w:unhideWhenUsed/>
    <w:rsid w:val="00326F90"/>
    <w:pPr>
      <w:tabs>
        <w:tab w:val="num" w:pos="360"/>
      </w:tabs>
      <w:contextualSpacing/>
    </w:pPr>
  </w:style>
  <w:style w:type="paragraph" w:styleId="Numeroelenco">
    <w:name w:val="List Number"/>
    <w:basedOn w:val="Normale"/>
    <w:uiPriority w:val="99"/>
    <w:unhideWhenUsed/>
    <w:rsid w:val="00326F90"/>
    <w:pPr>
      <w:tabs>
        <w:tab w:val="num" w:pos="360"/>
      </w:tabs>
      <w:contextualSpacing/>
    </w:pPr>
  </w:style>
  <w:style w:type="paragraph" w:styleId="Numeroelenco2">
    <w:name w:val="List Number 2"/>
    <w:basedOn w:val="Normale"/>
    <w:uiPriority w:val="99"/>
    <w:unhideWhenUsed/>
    <w:rsid w:val="0029639D"/>
    <w:pPr>
      <w:tabs>
        <w:tab w:val="num" w:pos="360"/>
      </w:tabs>
      <w:contextualSpacing/>
    </w:pPr>
  </w:style>
  <w:style w:type="paragraph" w:styleId="Numeroelenco3">
    <w:name w:val="List Number 3"/>
    <w:basedOn w:val="Normale"/>
    <w:uiPriority w:val="99"/>
    <w:unhideWhenUsed/>
    <w:rsid w:val="0029639D"/>
    <w:pPr>
      <w:tabs>
        <w:tab w:val="num" w:pos="360"/>
      </w:tabs>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80" w:line="259" w:lineRule="auto"/>
      <w:ind w:left="102" w:right="68"/>
    </w:pPr>
    <w:rPr>
      <w:rFonts w:ascii="Calibri" w:hAnsi="Calibri"/>
      <w:sz w:val="20"/>
    </w:rPr>
  </w:style>
  <w:style w:type="paragraph" w:customStyle="1" w:styleId="Reference">
    <w:name w:val="Reference"/>
    <w:pPr>
      <w:spacing w:after="60" w:line="240" w:lineRule="auto"/>
    </w:pPr>
    <w:rPr>
      <w:rFonts w:ascii="Calibri" w:hAnsi="Calibri"/>
      <w:color w:val="5F6368"/>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3108</Words>
  <Characters>17717</Characters>
  <Application>Microsoft Office Word</Application>
  <DocSecurity>0</DocSecurity>
  <Lines>147</Lines>
  <Paragraphs>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Criteri generali di carattere didattico per la gestione delle assenze</vt:lpstr>
      <vt:lpstr/>
    </vt:vector>
  </TitlesOfParts>
  <Manager/>
  <Company/>
  <LinksUpToDate>false</LinksUpToDate>
  <CharactersWithSpaces>20784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 generali di carattere didattico per la gestione delle assenze</dc:title>
  <dc:subject>Proposta per la deliberazione del Collegio dei docenti</dc:subject>
  <dc:creator>I.C.S. Principessa Elena di Napoli</dc:creator>
  <cp:keywords>assenze docenti; sostituzioni; organico dell’autonomia; sostegno; supplenze brevi</cp:keywords>
  <dc:description>generated by python-docx</dc:description>
  <cp:lastModifiedBy>bianca guzzetta</cp:lastModifiedBy>
  <cp:revision>4</cp:revision>
  <cp:lastPrinted>2026-08-27T08:49:00Z</cp:lastPrinted>
  <dcterms:created xsi:type="dcterms:W3CDTF">2026-08-27T06:46:00Z</dcterms:created>
  <dcterms:modified xsi:type="dcterms:W3CDTF">2026-08-27T09:14:00Z</dcterms:modified>
  <cp:category/>
</cp:coreProperties>
</file>